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center"/>
        <w:rPr>
          <w:rFonts w:ascii="Calibri" w:cs="Calibri" w:eastAsia="Calibri" w:hAnsi="Calibri"/>
        </w:rPr>
      </w:pPr>
      <w:bookmarkStart w:colFirst="0" w:colLast="0" w:name="_gjdgxs" w:id="0"/>
      <w:bookmarkEnd w:id="0"/>
      <w:r w:rsidDel="00000000" w:rsidR="00000000" w:rsidRPr="00000000">
        <w:rPr>
          <w:rFonts w:ascii="Calibri" w:cs="Calibri" w:eastAsia="Calibri" w:hAnsi="Calibri"/>
          <w:b w:val="1"/>
          <w:bCs w:val="1"/>
          <w:rtl w:val="0"/>
        </w:rPr>
        <w:t xml:space="preserve">The British School of Costa Rica</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66676</wp:posOffset>
            </wp:positionH>
            <wp:positionV relativeFrom="paragraph">
              <wp:posOffset>152400</wp:posOffset>
            </wp:positionV>
            <wp:extent cx="686022" cy="836613"/>
            <wp:effectExtent b="0" l="0" r="0" t="0"/>
            <wp:wrapNone/>
            <wp:docPr id="2"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86022" cy="836613"/>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6172200</wp:posOffset>
            </wp:positionH>
            <wp:positionV relativeFrom="paragraph">
              <wp:posOffset>152400</wp:posOffset>
            </wp:positionV>
            <wp:extent cx="686022" cy="836613"/>
            <wp:effectExtent b="0" l="0" r="0" t="0"/>
            <wp:wrapNone/>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686022" cy="836613"/>
                    </a:xfrm>
                    <a:prstGeom prst="rect"/>
                    <a:ln/>
                  </pic:spPr>
                </pic:pic>
              </a:graphicData>
            </a:graphic>
          </wp:anchor>
        </w:drawing>
      </w:r>
    </w:p>
    <w:p w:rsidR="00000000" w:rsidDel="00000000" w:rsidP="00000000" w:rsidRDefault="00000000" w:rsidRPr="00000000" w14:paraId="00000002">
      <w:pPr>
        <w:pStyle w:val="Heading2"/>
        <w:pageBreakBefore w:val="0"/>
        <w:jc w:val="center"/>
        <w:rPr>
          <w:rFonts w:ascii="Calibri" w:cs="Calibri" w:eastAsia="Calibri" w:hAnsi="Calibri"/>
          <w:b w:val="1"/>
          <w:bCs w:val="1"/>
        </w:rPr>
      </w:pPr>
      <w:bookmarkStart w:colFirst="0" w:colLast="0" w:name="_30j0zll" w:id="1"/>
      <w:bookmarkEnd w:id="1"/>
      <w:r w:rsidDel="00000000" w:rsidR="00000000" w:rsidRPr="00000000">
        <w:rPr>
          <w:rFonts w:ascii="Calibri" w:cs="Calibri" w:eastAsia="Calibri" w:hAnsi="Calibri"/>
          <w:b w:val="1"/>
          <w:bCs w:val="1"/>
          <w:rtl w:val="0"/>
        </w:rPr>
        <w:t xml:space="preserve">Job Description</w:t>
      </w:r>
    </w:p>
    <w:p w:rsidR="00000000" w:rsidDel="00000000" w:rsidP="00000000" w:rsidRDefault="00000000" w:rsidRPr="00000000" w14:paraId="00000003">
      <w:pPr>
        <w:spacing w:after="0" w:lineRule="auto"/>
        <w:rPr/>
      </w:pPr>
      <w:r w:rsidDel="00000000" w:rsidR="00000000" w:rsidRPr="00000000">
        <w:rPr>
          <w:rtl w:val="0"/>
        </w:rPr>
      </w:r>
    </w:p>
    <w:p w:rsidR="00000000" w:rsidDel="00000000" w:rsidP="00000000" w:rsidRDefault="00000000" w:rsidRPr="00000000" w14:paraId="00000004">
      <w:pPr>
        <w:pageBreakBefore w:val="0"/>
        <w:pBdr>
          <w:top w:color="000000" w:space="1" w:sz="4" w:val="single"/>
        </w:pBdr>
        <w:spacing w:after="0" w:lineRule="auto"/>
        <w:rPr/>
      </w:pPr>
      <w:r w:rsidDel="00000000" w:rsidR="00000000" w:rsidRPr="00000000">
        <w:rPr>
          <w:rtl w:val="0"/>
        </w:rPr>
      </w:r>
    </w:p>
    <w:p w:rsidR="00000000" w:rsidDel="00000000" w:rsidP="00000000" w:rsidRDefault="00000000" w:rsidRPr="00000000" w14:paraId="00000005">
      <w:pPr>
        <w:pageBreakBefore w:val="0"/>
        <w:tabs>
          <w:tab w:val="left" w:leader="none" w:pos="1440"/>
        </w:tabs>
        <w:rPr>
          <w:b w:val="1"/>
          <w:bCs w:val="1"/>
          <w:sz w:val="24"/>
          <w:szCs w:val="24"/>
        </w:rPr>
      </w:pPr>
      <w:r w:rsidDel="00000000" w:rsidR="00000000" w:rsidRPr="00000000">
        <w:rPr>
          <w:b w:val="1"/>
          <w:bCs w:val="1"/>
          <w:sz w:val="24"/>
          <w:szCs w:val="24"/>
          <w:rtl w:val="0"/>
        </w:rPr>
        <w:t xml:space="preserve">Post Title:</w:t>
      </w:r>
      <w:r w:rsidDel="00000000" w:rsidR="00000000" w:rsidRPr="00000000">
        <w:rPr>
          <w:sz w:val="24"/>
          <w:szCs w:val="24"/>
          <w:rtl w:val="0"/>
        </w:rPr>
        <w:tab/>
        <w:tab/>
      </w:r>
      <w:r w:rsidDel="00000000" w:rsidR="00000000" w:rsidRPr="00000000">
        <w:rPr>
          <w:b w:val="1"/>
          <w:bCs w:val="1"/>
          <w:sz w:val="24"/>
          <w:szCs w:val="24"/>
          <w:rtl w:val="0"/>
        </w:rPr>
        <w:tab/>
        <w:t xml:space="preserve">Maths Support Teacher</w:t>
      </w:r>
    </w:p>
    <w:p w:rsidR="00000000" w:rsidDel="00000000" w:rsidP="00000000" w:rsidRDefault="00000000" w:rsidRPr="00000000" w14:paraId="00000006">
      <w:pPr>
        <w:pageBreakBefore w:val="0"/>
        <w:tabs>
          <w:tab w:val="left" w:leader="none" w:pos="1440"/>
        </w:tabs>
        <w:rPr/>
      </w:pPr>
      <w:r w:rsidDel="00000000" w:rsidR="00000000" w:rsidRPr="00000000">
        <w:rPr>
          <w:b w:val="1"/>
          <w:bCs w:val="1"/>
          <w:sz w:val="24"/>
          <w:szCs w:val="24"/>
          <w:rtl w:val="0"/>
        </w:rPr>
        <w:t xml:space="preserve">Section:</w:t>
      </w:r>
      <w:r w:rsidDel="00000000" w:rsidR="00000000" w:rsidRPr="00000000">
        <w:rPr>
          <w:sz w:val="24"/>
          <w:szCs w:val="24"/>
          <w:rtl w:val="0"/>
        </w:rPr>
        <w:tab/>
        <w:tab/>
        <w:tab/>
        <w:t xml:space="preserve">Primary</w:t>
      </w:r>
      <w:r w:rsidDel="00000000" w:rsidR="00000000" w:rsidRPr="00000000">
        <w:rPr>
          <w:rtl w:val="0"/>
        </w:rPr>
      </w:r>
    </w:p>
    <w:p w:rsidR="00000000" w:rsidDel="00000000" w:rsidP="00000000" w:rsidRDefault="00000000" w:rsidRPr="00000000" w14:paraId="00000007">
      <w:pPr>
        <w:pageBreakBefore w:val="0"/>
        <w:rPr>
          <w:rFonts w:ascii="Calibri" w:cs="Calibri" w:eastAsia="Calibri" w:hAnsi="Calibri"/>
        </w:rPr>
      </w:pPr>
      <w:r w:rsidDel="00000000" w:rsidR="00000000" w:rsidRPr="00000000">
        <w:rPr>
          <w:b w:val="1"/>
          <w:bCs w:val="1"/>
          <w:sz w:val="24"/>
          <w:szCs w:val="24"/>
          <w:rtl w:val="0"/>
        </w:rPr>
        <w:t xml:space="preserve">Accountable to:</w:t>
      </w:r>
      <w:r w:rsidDel="00000000" w:rsidR="00000000" w:rsidRPr="00000000">
        <w:rPr>
          <w:sz w:val="24"/>
          <w:szCs w:val="24"/>
          <w:rtl w:val="0"/>
        </w:rPr>
        <w:tab/>
        <w:tab/>
        <w:t xml:space="preserve">SDS Coordinator</w:t>
      </w:r>
      <w:r w:rsidDel="00000000" w:rsidR="00000000" w:rsidRPr="00000000">
        <w:rPr>
          <w:rtl w:val="0"/>
        </w:rPr>
      </w:r>
    </w:p>
    <w:p w:rsidR="00000000" w:rsidDel="00000000" w:rsidP="00000000" w:rsidRDefault="00000000" w:rsidRPr="00000000" w14:paraId="00000008">
      <w:pPr>
        <w:pBdr>
          <w:top w:color="000000" w:space="1" w:sz="4" w:val="single"/>
        </w:pBdr>
        <w:spacing w:after="0" w:lineRule="auto"/>
        <w:rPr/>
      </w:pPr>
      <w:r w:rsidDel="00000000" w:rsidR="00000000" w:rsidRPr="00000000">
        <w:rPr>
          <w:rtl w:val="0"/>
        </w:rPr>
      </w:r>
    </w:p>
    <w:p w:rsidR="00000000" w:rsidDel="00000000" w:rsidP="00000000" w:rsidRDefault="00000000" w:rsidRPr="00000000" w14:paraId="00000009">
      <w:pPr>
        <w:pStyle w:val="Heading3"/>
        <w:pageBreakBefore w:val="0"/>
        <w:spacing w:before="0" w:line="240" w:lineRule="auto"/>
        <w:rPr>
          <w:rFonts w:ascii="Times New Roman" w:cs="Times New Roman" w:eastAsia="Times New Roman" w:hAnsi="Times New Roman"/>
          <w:color w:val="0070c0"/>
        </w:rPr>
      </w:pPr>
      <w:bookmarkStart w:colFirst="0" w:colLast="0" w:name="_n4l18yuoyfuq" w:id="2"/>
      <w:bookmarkEnd w:id="2"/>
      <w:r w:rsidDel="00000000" w:rsidR="00000000" w:rsidRPr="00000000">
        <w:rPr>
          <w:rFonts w:ascii="Times New Roman" w:cs="Times New Roman" w:eastAsia="Times New Roman" w:hAnsi="Times New Roman"/>
          <w:color w:val="0070c0"/>
          <w:rtl w:val="0"/>
        </w:rPr>
        <w:t xml:space="preserve">Main Responsibilities</w:t>
      </w:r>
    </w:p>
    <w:p w:rsidR="00000000" w:rsidDel="00000000" w:rsidP="00000000" w:rsidRDefault="00000000" w:rsidRPr="00000000" w14:paraId="0000000A">
      <w:pPr>
        <w:pStyle w:val="Heading4"/>
        <w:spacing w:after="80" w:before="0" w:line="276" w:lineRule="auto"/>
        <w:rPr>
          <w:rFonts w:ascii="Calibri" w:cs="Calibri" w:eastAsia="Calibri" w:hAnsi="Calibri"/>
          <w:b w:val="0"/>
          <w:bCs w:val="0"/>
          <w:i w:val="0"/>
          <w:iCs w:val="0"/>
          <w:color w:val="666666"/>
          <w:sz w:val="24"/>
          <w:szCs w:val="24"/>
        </w:rPr>
      </w:pPr>
      <w:bookmarkStart w:colFirst="0" w:colLast="0" w:name="_y5bymp10hd59" w:id="3"/>
      <w:bookmarkEnd w:id="3"/>
      <w:r w:rsidDel="00000000" w:rsidR="00000000" w:rsidRPr="00000000">
        <w:rPr>
          <w:rtl w:val="0"/>
        </w:rPr>
      </w:r>
    </w:p>
    <w:p w:rsidR="00000000" w:rsidDel="00000000" w:rsidP="00000000" w:rsidRDefault="00000000" w:rsidRPr="00000000" w14:paraId="0000000B">
      <w:pPr>
        <w:pStyle w:val="Heading4"/>
        <w:spacing w:after="80" w:before="0" w:line="276" w:lineRule="auto"/>
        <w:rPr>
          <w:rFonts w:ascii="Calibri" w:cs="Calibri" w:eastAsia="Calibri" w:hAnsi="Calibri"/>
          <w:b w:val="0"/>
          <w:bCs w:val="0"/>
          <w:i w:val="0"/>
          <w:iCs w:val="0"/>
          <w:color w:val="666666"/>
          <w:sz w:val="24"/>
          <w:szCs w:val="24"/>
        </w:rPr>
      </w:pPr>
      <w:bookmarkStart w:colFirst="0" w:colLast="0" w:name="_1w6h631e4xa7" w:id="4"/>
      <w:bookmarkEnd w:id="4"/>
      <w:r w:rsidDel="00000000" w:rsidR="00000000" w:rsidRPr="00000000">
        <w:rPr>
          <w:rFonts w:ascii="Calibri" w:cs="Calibri" w:eastAsia="Calibri" w:hAnsi="Calibri"/>
          <w:b w:val="0"/>
          <w:bCs w:val="0"/>
          <w:i w:val="0"/>
          <w:iCs w:val="0"/>
          <w:color w:val="666666"/>
          <w:sz w:val="24"/>
          <w:szCs w:val="24"/>
          <w:rtl w:val="0"/>
        </w:rPr>
        <w:t xml:space="preserve">Coordination</w:t>
      </w:r>
    </w:p>
    <w:p w:rsidR="00000000" w:rsidDel="00000000" w:rsidP="00000000" w:rsidRDefault="00000000" w:rsidRPr="00000000" w14:paraId="0000000C">
      <w:pPr>
        <w:numPr>
          <w:ilvl w:val="0"/>
          <w:numId w:val="4"/>
        </w:numPr>
        <w:spacing w:after="0" w:line="276" w:lineRule="auto"/>
        <w:ind w:left="720" w:hanging="360"/>
        <w:rPr>
          <w:sz w:val="24"/>
          <w:szCs w:val="24"/>
        </w:rPr>
      </w:pPr>
      <w:r w:rsidDel="00000000" w:rsidR="00000000" w:rsidRPr="00000000">
        <w:rPr>
          <w:sz w:val="24"/>
          <w:szCs w:val="24"/>
          <w:rtl w:val="0"/>
        </w:rPr>
        <w:t xml:space="preserve">Coordinate the Mathematics support programme</w:t>
      </w:r>
    </w:p>
    <w:p w:rsidR="00000000" w:rsidDel="00000000" w:rsidP="00000000" w:rsidRDefault="00000000" w:rsidRPr="00000000" w14:paraId="0000000D">
      <w:pPr>
        <w:numPr>
          <w:ilvl w:val="0"/>
          <w:numId w:val="4"/>
        </w:numPr>
        <w:spacing w:after="0" w:line="276" w:lineRule="auto"/>
        <w:ind w:left="720" w:hanging="360"/>
        <w:rPr>
          <w:sz w:val="24"/>
          <w:szCs w:val="24"/>
        </w:rPr>
      </w:pPr>
      <w:r w:rsidDel="00000000" w:rsidR="00000000" w:rsidRPr="00000000">
        <w:rPr>
          <w:sz w:val="24"/>
          <w:szCs w:val="24"/>
          <w:rtl w:val="0"/>
        </w:rPr>
        <w:t xml:space="preserve">Suggest resources for purchase to support the Mathematics support programme</w:t>
      </w:r>
    </w:p>
    <w:p w:rsidR="00000000" w:rsidDel="00000000" w:rsidP="00000000" w:rsidRDefault="00000000" w:rsidRPr="00000000" w14:paraId="0000000E">
      <w:pPr>
        <w:numPr>
          <w:ilvl w:val="0"/>
          <w:numId w:val="4"/>
        </w:numPr>
        <w:spacing w:after="0" w:afterAutospacing="0" w:line="276" w:lineRule="auto"/>
        <w:ind w:left="720" w:right="340" w:hanging="360"/>
        <w:rPr>
          <w:sz w:val="24"/>
          <w:szCs w:val="24"/>
        </w:rPr>
      </w:pPr>
      <w:r w:rsidDel="00000000" w:rsidR="00000000" w:rsidRPr="00000000">
        <w:rPr>
          <w:sz w:val="24"/>
          <w:szCs w:val="24"/>
          <w:rtl w:val="0"/>
        </w:rPr>
        <w:t xml:space="preserve">Support the adaptation and implementation of intervention programmes throughout the Primary School.</w:t>
      </w:r>
    </w:p>
    <w:p w:rsidR="00000000" w:rsidDel="00000000" w:rsidP="00000000" w:rsidRDefault="00000000" w:rsidRPr="00000000" w14:paraId="0000000F">
      <w:pPr>
        <w:numPr>
          <w:ilvl w:val="0"/>
          <w:numId w:val="4"/>
        </w:numPr>
        <w:spacing w:after="0" w:afterAutospacing="0" w:line="276" w:lineRule="auto"/>
        <w:ind w:left="720" w:right="340" w:hanging="360"/>
        <w:rPr>
          <w:sz w:val="24"/>
          <w:szCs w:val="24"/>
        </w:rPr>
      </w:pPr>
      <w:r w:rsidDel="00000000" w:rsidR="00000000" w:rsidRPr="00000000">
        <w:rPr>
          <w:sz w:val="24"/>
          <w:szCs w:val="24"/>
          <w:rtl w:val="0"/>
        </w:rPr>
        <w:t xml:space="preserve">Research and identify proven methodologies and materials (print and digital)</w:t>
      </w:r>
    </w:p>
    <w:p w:rsidR="00000000" w:rsidDel="00000000" w:rsidP="00000000" w:rsidRDefault="00000000" w:rsidRPr="00000000" w14:paraId="00000010">
      <w:pPr>
        <w:numPr>
          <w:ilvl w:val="0"/>
          <w:numId w:val="4"/>
        </w:numPr>
        <w:spacing w:after="340" w:line="276" w:lineRule="auto"/>
        <w:ind w:left="720" w:right="340" w:hanging="360"/>
        <w:rPr>
          <w:sz w:val="24"/>
          <w:szCs w:val="24"/>
        </w:rPr>
      </w:pPr>
      <w:r w:rsidDel="00000000" w:rsidR="00000000" w:rsidRPr="00000000">
        <w:rPr>
          <w:sz w:val="24"/>
          <w:szCs w:val="24"/>
          <w:rtl w:val="0"/>
        </w:rPr>
        <w:t xml:space="preserve">Be a part of the Student Development Services Department and provide relevant input</w:t>
      </w:r>
    </w:p>
    <w:p w:rsidR="00000000" w:rsidDel="00000000" w:rsidP="00000000" w:rsidRDefault="00000000" w:rsidRPr="00000000" w14:paraId="00000011">
      <w:pPr>
        <w:pStyle w:val="Heading4"/>
        <w:spacing w:after="80" w:before="0" w:line="276" w:lineRule="auto"/>
        <w:rPr>
          <w:rFonts w:ascii="Calibri" w:cs="Calibri" w:eastAsia="Calibri" w:hAnsi="Calibri"/>
          <w:b w:val="0"/>
          <w:bCs w:val="0"/>
          <w:i w:val="0"/>
          <w:iCs w:val="0"/>
          <w:color w:val="666666"/>
          <w:sz w:val="24"/>
          <w:szCs w:val="24"/>
        </w:rPr>
      </w:pPr>
      <w:bookmarkStart w:colFirst="0" w:colLast="0" w:name="_4d7zjvfskv7v" w:id="5"/>
      <w:bookmarkEnd w:id="5"/>
      <w:r w:rsidDel="00000000" w:rsidR="00000000" w:rsidRPr="00000000">
        <w:rPr>
          <w:rFonts w:ascii="Calibri" w:cs="Calibri" w:eastAsia="Calibri" w:hAnsi="Calibri"/>
          <w:b w:val="0"/>
          <w:bCs w:val="0"/>
          <w:i w:val="0"/>
          <w:iCs w:val="0"/>
          <w:color w:val="666666"/>
          <w:sz w:val="24"/>
          <w:szCs w:val="24"/>
          <w:rtl w:val="0"/>
        </w:rPr>
        <w:t xml:space="preserve">Teaching &amp; Learning</w:t>
      </w:r>
    </w:p>
    <w:p w:rsidR="00000000" w:rsidDel="00000000" w:rsidP="00000000" w:rsidRDefault="00000000" w:rsidRPr="00000000" w14:paraId="00000012">
      <w:pPr>
        <w:numPr>
          <w:ilvl w:val="0"/>
          <w:numId w:val="1"/>
        </w:numPr>
        <w:spacing w:after="0" w:line="276" w:lineRule="auto"/>
        <w:ind w:left="720" w:hanging="360"/>
        <w:rPr>
          <w:sz w:val="24"/>
          <w:szCs w:val="24"/>
        </w:rPr>
      </w:pPr>
      <w:r w:rsidDel="00000000" w:rsidR="00000000" w:rsidRPr="00000000">
        <w:rPr>
          <w:sz w:val="24"/>
          <w:szCs w:val="24"/>
          <w:rtl w:val="0"/>
        </w:rPr>
        <w:t xml:space="preserve">Plan and facilitate lessons to support the mathematics learning of students in small groups and individually, depending on student needs</w:t>
      </w:r>
    </w:p>
    <w:p w:rsidR="00000000" w:rsidDel="00000000" w:rsidP="00000000" w:rsidRDefault="00000000" w:rsidRPr="00000000" w14:paraId="00000013">
      <w:pPr>
        <w:numPr>
          <w:ilvl w:val="0"/>
          <w:numId w:val="1"/>
        </w:numPr>
        <w:spacing w:after="0" w:line="276" w:lineRule="auto"/>
        <w:ind w:left="720" w:hanging="360"/>
        <w:rPr>
          <w:sz w:val="24"/>
          <w:szCs w:val="24"/>
        </w:rPr>
      </w:pPr>
      <w:r w:rsidDel="00000000" w:rsidR="00000000" w:rsidRPr="00000000">
        <w:rPr>
          <w:sz w:val="24"/>
          <w:szCs w:val="24"/>
          <w:rtl w:val="0"/>
        </w:rPr>
        <w:t xml:space="preserve">Support those struggling with mathematics in class</w:t>
      </w:r>
    </w:p>
    <w:p w:rsidR="00000000" w:rsidDel="00000000" w:rsidP="00000000" w:rsidRDefault="00000000" w:rsidRPr="00000000" w14:paraId="00000014">
      <w:pPr>
        <w:numPr>
          <w:ilvl w:val="0"/>
          <w:numId w:val="1"/>
        </w:numPr>
        <w:spacing w:after="0" w:line="276" w:lineRule="auto"/>
        <w:ind w:left="720" w:hanging="360"/>
        <w:rPr>
          <w:sz w:val="24"/>
          <w:szCs w:val="24"/>
        </w:rPr>
      </w:pPr>
      <w:r w:rsidDel="00000000" w:rsidR="00000000" w:rsidRPr="00000000">
        <w:rPr>
          <w:sz w:val="24"/>
          <w:szCs w:val="24"/>
          <w:rtl w:val="0"/>
        </w:rPr>
        <w:t xml:space="preserve">Assess students’ strengths and weaknesses in their knowledge, understanding and application of mathematical concepts</w:t>
      </w:r>
    </w:p>
    <w:p w:rsidR="00000000" w:rsidDel="00000000" w:rsidP="00000000" w:rsidRDefault="00000000" w:rsidRPr="00000000" w14:paraId="00000015">
      <w:pPr>
        <w:numPr>
          <w:ilvl w:val="0"/>
          <w:numId w:val="1"/>
        </w:numPr>
        <w:spacing w:after="0" w:line="276" w:lineRule="auto"/>
        <w:ind w:left="720" w:hanging="360"/>
        <w:rPr>
          <w:sz w:val="24"/>
          <w:szCs w:val="24"/>
        </w:rPr>
      </w:pPr>
      <w:r w:rsidDel="00000000" w:rsidR="00000000" w:rsidRPr="00000000">
        <w:rPr>
          <w:sz w:val="24"/>
          <w:szCs w:val="24"/>
          <w:rtl w:val="0"/>
        </w:rPr>
        <w:t xml:space="preserve">Develop, in conjunction with the Student Development Service, Individual Education Plans (IEPs) for identified students</w:t>
      </w:r>
    </w:p>
    <w:p w:rsidR="00000000" w:rsidDel="00000000" w:rsidP="00000000" w:rsidRDefault="00000000" w:rsidRPr="00000000" w14:paraId="00000016">
      <w:pPr>
        <w:numPr>
          <w:ilvl w:val="0"/>
          <w:numId w:val="1"/>
        </w:numPr>
        <w:spacing w:after="0" w:afterAutospacing="0" w:line="276" w:lineRule="auto"/>
        <w:ind w:left="720" w:right="340" w:hanging="360"/>
        <w:rPr>
          <w:sz w:val="24"/>
          <w:szCs w:val="24"/>
        </w:rPr>
      </w:pPr>
      <w:r w:rsidDel="00000000" w:rsidR="00000000" w:rsidRPr="00000000">
        <w:rPr>
          <w:sz w:val="24"/>
          <w:szCs w:val="24"/>
          <w:rtl w:val="0"/>
        </w:rPr>
        <w:t xml:space="preserve">Contribute to the targets of students with additional mathematics needs</w:t>
      </w:r>
    </w:p>
    <w:p w:rsidR="00000000" w:rsidDel="00000000" w:rsidP="00000000" w:rsidRDefault="00000000" w:rsidRPr="00000000" w14:paraId="00000017">
      <w:pPr>
        <w:numPr>
          <w:ilvl w:val="0"/>
          <w:numId w:val="1"/>
        </w:numPr>
        <w:spacing w:after="340" w:line="276" w:lineRule="auto"/>
        <w:ind w:left="720" w:right="340" w:hanging="360"/>
        <w:rPr>
          <w:sz w:val="24"/>
          <w:szCs w:val="24"/>
        </w:rPr>
      </w:pPr>
      <w:r w:rsidDel="00000000" w:rsidR="00000000" w:rsidRPr="00000000">
        <w:rPr>
          <w:sz w:val="24"/>
          <w:szCs w:val="24"/>
          <w:rtl w:val="0"/>
        </w:rPr>
        <w:t xml:space="preserve">Conduct and analyse diagnostic tests of students</w:t>
      </w:r>
    </w:p>
    <w:p w:rsidR="00000000" w:rsidDel="00000000" w:rsidP="00000000" w:rsidRDefault="00000000" w:rsidRPr="00000000" w14:paraId="00000018">
      <w:pPr>
        <w:pStyle w:val="Heading4"/>
        <w:spacing w:after="80" w:before="280" w:line="276" w:lineRule="auto"/>
        <w:rPr>
          <w:rFonts w:ascii="Calibri" w:cs="Calibri" w:eastAsia="Calibri" w:hAnsi="Calibri"/>
          <w:b w:val="0"/>
          <w:bCs w:val="0"/>
          <w:i w:val="0"/>
          <w:iCs w:val="0"/>
          <w:color w:val="666666"/>
          <w:sz w:val="24"/>
          <w:szCs w:val="24"/>
        </w:rPr>
      </w:pPr>
      <w:bookmarkStart w:colFirst="0" w:colLast="0" w:name="_keljqrpfyclw" w:id="6"/>
      <w:bookmarkEnd w:id="6"/>
      <w:r w:rsidDel="00000000" w:rsidR="00000000" w:rsidRPr="00000000">
        <w:rPr>
          <w:rFonts w:ascii="Calibri" w:cs="Calibri" w:eastAsia="Calibri" w:hAnsi="Calibri"/>
          <w:b w:val="0"/>
          <w:bCs w:val="0"/>
          <w:i w:val="0"/>
          <w:iCs w:val="0"/>
          <w:color w:val="666666"/>
          <w:sz w:val="24"/>
          <w:szCs w:val="24"/>
          <w:rtl w:val="0"/>
        </w:rPr>
        <w:t xml:space="preserve">Teacher Support for High and Low Level Students in Mathematics</w:t>
      </w:r>
    </w:p>
    <w:p w:rsidR="00000000" w:rsidDel="00000000" w:rsidP="00000000" w:rsidRDefault="00000000" w:rsidRPr="00000000" w14:paraId="00000019">
      <w:pPr>
        <w:numPr>
          <w:ilvl w:val="0"/>
          <w:numId w:val="3"/>
        </w:numPr>
        <w:spacing w:after="0" w:line="276" w:lineRule="auto"/>
        <w:ind w:left="720" w:hanging="360"/>
        <w:rPr>
          <w:sz w:val="24"/>
          <w:szCs w:val="24"/>
        </w:rPr>
      </w:pPr>
      <w:r w:rsidDel="00000000" w:rsidR="00000000" w:rsidRPr="00000000">
        <w:rPr>
          <w:sz w:val="24"/>
          <w:szCs w:val="24"/>
          <w:rtl w:val="0"/>
        </w:rPr>
        <w:t xml:space="preserve">Support teachers with ideas and strategies to use in classroom to support students with Mathematics</w:t>
      </w:r>
    </w:p>
    <w:p w:rsidR="00000000" w:rsidDel="00000000" w:rsidP="00000000" w:rsidRDefault="00000000" w:rsidRPr="00000000" w14:paraId="0000001A">
      <w:pPr>
        <w:numPr>
          <w:ilvl w:val="0"/>
          <w:numId w:val="3"/>
        </w:numPr>
        <w:spacing w:after="0" w:line="276" w:lineRule="auto"/>
        <w:ind w:left="720" w:hanging="360"/>
        <w:rPr>
          <w:sz w:val="24"/>
          <w:szCs w:val="24"/>
        </w:rPr>
      </w:pPr>
      <w:r w:rsidDel="00000000" w:rsidR="00000000" w:rsidRPr="00000000">
        <w:rPr>
          <w:sz w:val="24"/>
          <w:szCs w:val="24"/>
          <w:rtl w:val="0"/>
        </w:rPr>
        <w:t xml:space="preserve">Suggest strategies that teachers can use to engage and enhance learning of mathematics across the curriculum.</w:t>
      </w:r>
    </w:p>
    <w:p w:rsidR="00000000" w:rsidDel="00000000" w:rsidP="00000000" w:rsidRDefault="00000000" w:rsidRPr="00000000" w14:paraId="0000001B">
      <w:pPr>
        <w:numPr>
          <w:ilvl w:val="0"/>
          <w:numId w:val="3"/>
        </w:numPr>
        <w:spacing w:after="0" w:line="276" w:lineRule="auto"/>
        <w:ind w:left="720" w:hanging="360"/>
        <w:rPr>
          <w:sz w:val="24"/>
          <w:szCs w:val="24"/>
        </w:rPr>
      </w:pPr>
      <w:r w:rsidDel="00000000" w:rsidR="00000000" w:rsidRPr="00000000">
        <w:rPr>
          <w:sz w:val="24"/>
          <w:szCs w:val="24"/>
          <w:rtl w:val="0"/>
        </w:rPr>
        <w:t xml:space="preserve">Provide quarterly feedback to teachers about the mathematical development of students in their classes</w:t>
      </w:r>
    </w:p>
    <w:p w:rsidR="00000000" w:rsidDel="00000000" w:rsidP="00000000" w:rsidRDefault="00000000" w:rsidRPr="00000000" w14:paraId="0000001C">
      <w:pPr>
        <w:numPr>
          <w:ilvl w:val="0"/>
          <w:numId w:val="3"/>
        </w:numPr>
        <w:spacing w:after="0" w:line="276" w:lineRule="auto"/>
        <w:ind w:left="720" w:hanging="360"/>
        <w:rPr>
          <w:sz w:val="24"/>
          <w:szCs w:val="24"/>
        </w:rPr>
      </w:pPr>
      <w:r w:rsidDel="00000000" w:rsidR="00000000" w:rsidRPr="00000000">
        <w:rPr>
          <w:sz w:val="24"/>
          <w:szCs w:val="24"/>
          <w:rtl w:val="0"/>
        </w:rPr>
        <w:t xml:space="preserve">Plan and present staff Professional Development sessions in alignment with the School’s needs</w:t>
      </w:r>
    </w:p>
    <w:p w:rsidR="00000000" w:rsidDel="00000000" w:rsidP="00000000" w:rsidRDefault="00000000" w:rsidRPr="00000000" w14:paraId="0000001D">
      <w:pPr>
        <w:numPr>
          <w:ilvl w:val="0"/>
          <w:numId w:val="3"/>
        </w:numPr>
        <w:spacing w:after="340" w:line="276" w:lineRule="auto"/>
        <w:ind w:left="720" w:right="340" w:hanging="360"/>
        <w:rPr>
          <w:sz w:val="24"/>
          <w:szCs w:val="24"/>
        </w:rPr>
      </w:pPr>
      <w:r w:rsidDel="00000000" w:rsidR="00000000" w:rsidRPr="00000000">
        <w:rPr>
          <w:sz w:val="24"/>
          <w:szCs w:val="24"/>
          <w:rtl w:val="0"/>
        </w:rPr>
        <w:t xml:space="preserve">Plan and team-teach with colleagues in order to develop expertise in meeting the mathematical learning needs of multilingual children</w:t>
      </w:r>
    </w:p>
    <w:p w:rsidR="00000000" w:rsidDel="00000000" w:rsidP="00000000" w:rsidRDefault="00000000" w:rsidRPr="00000000" w14:paraId="0000001E">
      <w:pPr>
        <w:pStyle w:val="Heading4"/>
        <w:spacing w:after="80" w:before="280" w:line="276" w:lineRule="auto"/>
        <w:rPr>
          <w:rFonts w:ascii="Calibri" w:cs="Calibri" w:eastAsia="Calibri" w:hAnsi="Calibri"/>
          <w:b w:val="0"/>
          <w:bCs w:val="0"/>
          <w:i w:val="0"/>
          <w:iCs w:val="0"/>
          <w:color w:val="666666"/>
          <w:sz w:val="24"/>
          <w:szCs w:val="24"/>
        </w:rPr>
      </w:pPr>
      <w:bookmarkStart w:colFirst="0" w:colLast="0" w:name="_6n8ygfki9ttg" w:id="7"/>
      <w:bookmarkEnd w:id="7"/>
      <w:r w:rsidDel="00000000" w:rsidR="00000000" w:rsidRPr="00000000">
        <w:rPr>
          <w:rFonts w:ascii="Calibri" w:cs="Calibri" w:eastAsia="Calibri" w:hAnsi="Calibri"/>
          <w:b w:val="0"/>
          <w:bCs w:val="0"/>
          <w:i w:val="0"/>
          <w:iCs w:val="0"/>
          <w:color w:val="666666"/>
          <w:sz w:val="24"/>
          <w:szCs w:val="24"/>
          <w:rtl w:val="0"/>
        </w:rPr>
        <w:t xml:space="preserve">Parents and External Professionals</w:t>
      </w:r>
    </w:p>
    <w:p w:rsidR="00000000" w:rsidDel="00000000" w:rsidP="00000000" w:rsidRDefault="00000000" w:rsidRPr="00000000" w14:paraId="0000001F">
      <w:pPr>
        <w:numPr>
          <w:ilvl w:val="0"/>
          <w:numId w:val="2"/>
        </w:numPr>
        <w:spacing w:after="0" w:line="276" w:lineRule="auto"/>
        <w:ind w:left="720" w:hanging="360"/>
        <w:rPr>
          <w:sz w:val="24"/>
          <w:szCs w:val="24"/>
        </w:rPr>
      </w:pPr>
      <w:r w:rsidDel="00000000" w:rsidR="00000000" w:rsidRPr="00000000">
        <w:rPr>
          <w:sz w:val="24"/>
          <w:szCs w:val="24"/>
          <w:rtl w:val="0"/>
        </w:rPr>
        <w:t xml:space="preserve">Meet with parents to discuss the progress of their child, and inform them of suitable strategies to use at home</w:t>
      </w:r>
    </w:p>
    <w:p w:rsidR="00000000" w:rsidDel="00000000" w:rsidP="00000000" w:rsidRDefault="00000000" w:rsidRPr="00000000" w14:paraId="00000020">
      <w:pPr>
        <w:numPr>
          <w:ilvl w:val="0"/>
          <w:numId w:val="2"/>
        </w:numPr>
        <w:spacing w:after="0" w:line="276" w:lineRule="auto"/>
        <w:ind w:left="720" w:hanging="360"/>
        <w:rPr>
          <w:sz w:val="24"/>
          <w:szCs w:val="24"/>
        </w:rPr>
      </w:pPr>
      <w:r w:rsidDel="00000000" w:rsidR="00000000" w:rsidRPr="00000000">
        <w:rPr>
          <w:sz w:val="24"/>
          <w:szCs w:val="24"/>
          <w:rtl w:val="0"/>
        </w:rPr>
        <w:t xml:space="preserve">Prepare reports for external professionals, such as educational psychologists</w:t>
      </w:r>
    </w:p>
    <w:p w:rsidR="00000000" w:rsidDel="00000000" w:rsidP="00000000" w:rsidRDefault="00000000" w:rsidRPr="00000000" w14:paraId="00000021">
      <w:pPr>
        <w:numPr>
          <w:ilvl w:val="0"/>
          <w:numId w:val="2"/>
        </w:numPr>
        <w:spacing w:after="0" w:line="276" w:lineRule="auto"/>
        <w:ind w:left="720" w:hanging="360"/>
        <w:rPr>
          <w:sz w:val="24"/>
          <w:szCs w:val="24"/>
        </w:rPr>
      </w:pPr>
      <w:r w:rsidDel="00000000" w:rsidR="00000000" w:rsidRPr="00000000">
        <w:rPr>
          <w:sz w:val="24"/>
          <w:szCs w:val="24"/>
          <w:rtl w:val="0"/>
        </w:rPr>
        <w:t xml:space="preserve">Participate in meetings with external professionals</w:t>
      </w:r>
    </w:p>
    <w:p w:rsidR="00000000" w:rsidDel="00000000" w:rsidP="00000000" w:rsidRDefault="00000000" w:rsidRPr="00000000" w14:paraId="00000022">
      <w:pPr>
        <w:numPr>
          <w:ilvl w:val="0"/>
          <w:numId w:val="2"/>
        </w:numPr>
        <w:spacing w:after="340" w:line="276" w:lineRule="auto"/>
        <w:ind w:left="720" w:right="340" w:hanging="360"/>
        <w:rPr>
          <w:sz w:val="24"/>
          <w:szCs w:val="24"/>
        </w:rPr>
      </w:pPr>
      <w:r w:rsidDel="00000000" w:rsidR="00000000" w:rsidRPr="00000000">
        <w:rPr>
          <w:sz w:val="24"/>
          <w:szCs w:val="24"/>
          <w:rtl w:val="0"/>
        </w:rPr>
        <w:t xml:space="preserve">Devise and enact strategies to ensure that parents and carers understand the school’s approach to learning and teaching in relation to mathematics support and can participate as key partners within this context.</w:t>
      </w: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b w:val="1"/>
          <w:bCs w:val="1"/>
          <w:color w:val="0070c0"/>
          <w:sz w:val="24"/>
          <w:szCs w:val="24"/>
        </w:rPr>
      </w:pPr>
      <w:r w:rsidDel="00000000" w:rsidR="00000000" w:rsidRPr="00000000">
        <w:rPr>
          <w:rtl w:val="0"/>
        </w:rPr>
      </w:r>
    </w:p>
    <w:p w:rsidR="00000000" w:rsidDel="00000000" w:rsidP="00000000" w:rsidRDefault="00000000" w:rsidRPr="00000000" w14:paraId="00000024">
      <w:pPr>
        <w:pageBreakBefore w:val="0"/>
        <w:rPr>
          <w:color w:val="0070c0"/>
        </w:rPr>
      </w:pPr>
      <w:r w:rsidDel="00000000" w:rsidR="00000000" w:rsidRPr="00000000">
        <w:rPr>
          <w:rFonts w:ascii="Times New Roman" w:cs="Times New Roman" w:eastAsia="Times New Roman" w:hAnsi="Times New Roman"/>
          <w:b w:val="1"/>
          <w:bCs w:val="1"/>
          <w:color w:val="0070c0"/>
          <w:sz w:val="24"/>
          <w:szCs w:val="24"/>
          <w:rtl w:val="0"/>
        </w:rPr>
        <w:t xml:space="preserve">Person Specification</w:t>
      </w:r>
      <w:r w:rsidDel="00000000" w:rsidR="00000000" w:rsidRPr="00000000">
        <w:rPr>
          <w:rtl w:val="0"/>
        </w:rPr>
      </w:r>
    </w:p>
    <w:tbl>
      <w:tblPr>
        <w:tblStyle w:val="Table1"/>
        <w:tblW w:w="11106.0000000000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12"/>
        <w:gridCol w:w="1247"/>
        <w:gridCol w:w="1247"/>
        <w:tblGridChange w:id="0">
          <w:tblGrid>
            <w:gridCol w:w="8612"/>
            <w:gridCol w:w="1247"/>
            <w:gridCol w:w="1247"/>
          </w:tblGrid>
        </w:tblGridChange>
      </w:tblGrid>
      <w:tr>
        <w:trPr>
          <w:cantSplit w:val="0"/>
          <w:trHeight w:val="20" w:hRule="atLeast"/>
          <w:tblHeader w:val="0"/>
        </w:trPr>
        <w:tc>
          <w:tcPr>
            <w:tcBorders>
              <w:top w:color="ffffff" w:space="0" w:sz="8" w:val="single"/>
              <w:left w:color="ffffff" w:space="0" w:sz="8" w:val="single"/>
            </w:tcBorders>
            <w:tcMar>
              <w:top w:w="72.0" w:type="dxa"/>
              <w:left w:w="100.0" w:type="dxa"/>
              <w:bottom w:w="72.0" w:type="dxa"/>
              <w:right w:w="100.0" w:type="dxa"/>
            </w:tcMar>
          </w:tcPr>
          <w:p w:rsidR="00000000" w:rsidDel="00000000" w:rsidP="00000000" w:rsidRDefault="00000000" w:rsidRPr="00000000" w14:paraId="00000025">
            <w:pPr>
              <w:pageBreakBefore w:val="0"/>
              <w:widowControl w:val="0"/>
              <w:spacing w:line="240" w:lineRule="auto"/>
              <w:rPr/>
            </w:pPr>
            <w:r w:rsidDel="00000000" w:rsidR="00000000" w:rsidRPr="00000000">
              <w:rPr>
                <w:rtl w:val="0"/>
              </w:rPr>
            </w:r>
          </w:p>
        </w:tc>
        <w:tc>
          <w:tcPr>
            <w:shd w:fill="cfe2f3" w:val="clear"/>
            <w:tcMar>
              <w:top w:w="72.0" w:type="dxa"/>
              <w:left w:w="100.0" w:type="dxa"/>
              <w:bottom w:w="72.0" w:type="dxa"/>
              <w:right w:w="100.0" w:type="dxa"/>
            </w:tcMar>
            <w:vAlign w:val="center"/>
          </w:tcPr>
          <w:p w:rsidR="00000000" w:rsidDel="00000000" w:rsidP="00000000" w:rsidRDefault="00000000" w:rsidRPr="00000000" w14:paraId="00000026">
            <w:pPr>
              <w:pageBreakBefore w:val="0"/>
              <w:widowControl w:val="0"/>
              <w:spacing w:line="240" w:lineRule="auto"/>
              <w:jc w:val="center"/>
              <w:rPr/>
            </w:pPr>
            <w:r w:rsidDel="00000000" w:rsidR="00000000" w:rsidRPr="00000000">
              <w:rPr>
                <w:b w:val="1"/>
                <w:bCs w:val="1"/>
                <w:sz w:val="24"/>
                <w:szCs w:val="24"/>
                <w:rtl w:val="0"/>
              </w:rPr>
              <w:t xml:space="preserve">Essential</w:t>
            </w:r>
            <w:r w:rsidDel="00000000" w:rsidR="00000000" w:rsidRPr="00000000">
              <w:rPr>
                <w:rtl w:val="0"/>
              </w:rPr>
            </w:r>
          </w:p>
        </w:tc>
        <w:tc>
          <w:tcPr>
            <w:shd w:fill="cfe2f3" w:val="clear"/>
            <w:tcMar>
              <w:top w:w="72.0" w:type="dxa"/>
              <w:left w:w="100.0" w:type="dxa"/>
              <w:bottom w:w="72.0" w:type="dxa"/>
              <w:right w:w="100.0" w:type="dxa"/>
            </w:tcMar>
            <w:vAlign w:val="center"/>
          </w:tcPr>
          <w:p w:rsidR="00000000" w:rsidDel="00000000" w:rsidP="00000000" w:rsidRDefault="00000000" w:rsidRPr="00000000" w14:paraId="00000027">
            <w:pPr>
              <w:pageBreakBefore w:val="0"/>
              <w:widowControl w:val="0"/>
              <w:spacing w:line="240" w:lineRule="auto"/>
              <w:jc w:val="center"/>
              <w:rPr/>
            </w:pPr>
            <w:r w:rsidDel="00000000" w:rsidR="00000000" w:rsidRPr="00000000">
              <w:rPr>
                <w:b w:val="1"/>
                <w:bCs w:val="1"/>
                <w:sz w:val="24"/>
                <w:szCs w:val="24"/>
                <w:rtl w:val="0"/>
              </w:rPr>
              <w:t xml:space="preserve">Desirable</w:t>
            </w:r>
            <w:r w:rsidDel="00000000" w:rsidR="00000000" w:rsidRPr="00000000">
              <w:rPr>
                <w:rtl w:val="0"/>
              </w:rPr>
            </w:r>
          </w:p>
        </w:tc>
      </w:tr>
      <w:tr>
        <w:trPr>
          <w:cantSplit w:val="0"/>
          <w:trHeight w:val="20" w:hRule="atLeast"/>
          <w:tblHeader w:val="0"/>
        </w:trPr>
        <w:tc>
          <w:tcPr>
            <w:gridSpan w:val="3"/>
            <w:shd w:fill="9fc5e8" w:val="clear"/>
            <w:tcMar>
              <w:top w:w="72.0" w:type="dxa"/>
              <w:left w:w="100.0" w:type="dxa"/>
              <w:bottom w:w="72.0" w:type="dxa"/>
              <w:right w:w="100.0" w:type="dxa"/>
            </w:tcMar>
          </w:tcPr>
          <w:p w:rsidR="00000000" w:rsidDel="00000000" w:rsidP="00000000" w:rsidRDefault="00000000" w:rsidRPr="00000000" w14:paraId="00000028">
            <w:pPr>
              <w:pageBreakBefore w:val="0"/>
              <w:widowControl w:val="0"/>
              <w:spacing w:line="240" w:lineRule="auto"/>
              <w:rPr/>
            </w:pPr>
            <w:r w:rsidDel="00000000" w:rsidR="00000000" w:rsidRPr="00000000">
              <w:rPr>
                <w:b w:val="1"/>
                <w:bCs w:val="1"/>
                <w:sz w:val="24"/>
                <w:szCs w:val="24"/>
                <w:rtl w:val="0"/>
              </w:rPr>
              <w:t xml:space="preserve">Qualifications</w:t>
            </w:r>
            <w:r w:rsidDel="00000000" w:rsidR="00000000" w:rsidRPr="00000000">
              <w:rPr>
                <w:rtl w:val="0"/>
              </w:rPr>
            </w:r>
          </w:p>
        </w:tc>
      </w:tr>
      <w:tr>
        <w:trPr>
          <w:cantSplit w:val="0"/>
          <w:trHeight w:val="66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2B">
            <w:pPr>
              <w:pageBreakBefore w:val="0"/>
              <w:widowControl w:val="0"/>
              <w:spacing w:line="240" w:lineRule="auto"/>
              <w:rPr/>
            </w:pPr>
            <w:r w:rsidDel="00000000" w:rsidR="00000000" w:rsidRPr="00000000">
              <w:rPr>
                <w:sz w:val="24"/>
                <w:szCs w:val="24"/>
                <w:rtl w:val="0"/>
              </w:rPr>
              <w:t xml:space="preserve">A recognised teaching qualification</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2C">
            <w:pPr>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2D">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2E">
            <w:pPr>
              <w:pageBreakBefore w:val="0"/>
              <w:widowControl w:val="0"/>
              <w:spacing w:line="240" w:lineRule="auto"/>
              <w:rPr/>
            </w:pPr>
            <w:r w:rsidDel="00000000" w:rsidR="00000000" w:rsidRPr="00000000">
              <w:rPr>
                <w:sz w:val="24"/>
                <w:szCs w:val="24"/>
                <w:rtl w:val="0"/>
              </w:rPr>
              <w:t xml:space="preserve">A relevant Master’s degree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2F">
            <w:pPr>
              <w:widowControl w:val="0"/>
              <w:spacing w:line="240" w:lineRule="auto"/>
              <w:jc w:val="center"/>
              <w:rPr/>
            </w:pP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0">
            <w:pPr>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rHeight w:val="20" w:hRule="atLeast"/>
          <w:tblHeader w:val="0"/>
        </w:trPr>
        <w:tc>
          <w:tcPr>
            <w:gridSpan w:val="3"/>
            <w:shd w:fill="9fc5e8" w:val="clear"/>
            <w:tcMar>
              <w:top w:w="72.0" w:type="dxa"/>
              <w:left w:w="100.0" w:type="dxa"/>
              <w:bottom w:w="72.0" w:type="dxa"/>
              <w:right w:w="100.0" w:type="dxa"/>
            </w:tcMar>
          </w:tcPr>
          <w:p w:rsidR="00000000" w:rsidDel="00000000" w:rsidP="00000000" w:rsidRDefault="00000000" w:rsidRPr="00000000" w14:paraId="00000031">
            <w:pPr>
              <w:pageBreakBefore w:val="0"/>
              <w:widowControl w:val="0"/>
              <w:spacing w:line="240" w:lineRule="auto"/>
              <w:rPr/>
            </w:pPr>
            <w:r w:rsidDel="00000000" w:rsidR="00000000" w:rsidRPr="00000000">
              <w:rPr>
                <w:b w:val="1"/>
                <w:bCs w:val="1"/>
                <w:sz w:val="24"/>
                <w:szCs w:val="24"/>
                <w:rtl w:val="0"/>
              </w:rPr>
              <w:t xml:space="preserve">Experience</w:t>
            </w: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tcPr>
          <w:p w:rsidR="00000000" w:rsidDel="00000000" w:rsidP="00000000" w:rsidRDefault="00000000" w:rsidRPr="00000000" w14:paraId="00000034">
            <w:pPr>
              <w:pageBreakBefore w:val="0"/>
              <w:widowControl w:val="0"/>
              <w:spacing w:line="240" w:lineRule="auto"/>
              <w:rPr/>
            </w:pPr>
            <w:r w:rsidDel="00000000" w:rsidR="00000000" w:rsidRPr="00000000">
              <w:rPr>
                <w:sz w:val="24"/>
                <w:szCs w:val="24"/>
                <w:rtl w:val="0"/>
              </w:rPr>
              <w:t xml:space="preserve">At least 5 years teaching experience, preferably in international schools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5">
            <w:pPr>
              <w:pageBreakBefore w:val="0"/>
              <w:widowControl w:val="0"/>
              <w:spacing w:line="240" w:lineRule="auto"/>
              <w:jc w:val="center"/>
              <w:rPr/>
            </w:pP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6">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37">
            <w:pPr>
              <w:pageBreakBefore w:val="0"/>
              <w:widowControl w:val="0"/>
              <w:spacing w:line="240" w:lineRule="auto"/>
              <w:rPr/>
            </w:pPr>
            <w:r w:rsidDel="00000000" w:rsidR="00000000" w:rsidRPr="00000000">
              <w:rPr>
                <w:sz w:val="24"/>
                <w:szCs w:val="24"/>
                <w:rtl w:val="0"/>
              </w:rPr>
              <w:t xml:space="preserve">Experience working with students who have English as a second language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8">
            <w:pPr>
              <w:pageBreakBefore w:val="0"/>
              <w:widowControl w:val="0"/>
              <w:spacing w:line="240" w:lineRule="auto"/>
              <w:jc w:val="center"/>
              <w:rPr/>
            </w:pP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9">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r>
      <w:tr>
        <w:trPr>
          <w:cantSplit w:val="0"/>
          <w:trHeight w:val="20" w:hRule="atLeast"/>
          <w:tblHeader w:val="0"/>
        </w:trPr>
        <w:tc>
          <w:tcPr>
            <w:gridSpan w:val="3"/>
            <w:shd w:fill="9fc5e8" w:val="clear"/>
            <w:tcMar>
              <w:top w:w="72.0" w:type="dxa"/>
              <w:left w:w="100.0" w:type="dxa"/>
              <w:bottom w:w="72.0" w:type="dxa"/>
              <w:right w:w="100.0" w:type="dxa"/>
            </w:tcMar>
            <w:vAlign w:val="center"/>
          </w:tcPr>
          <w:p w:rsidR="00000000" w:rsidDel="00000000" w:rsidP="00000000" w:rsidRDefault="00000000" w:rsidRPr="00000000" w14:paraId="0000003A">
            <w:pPr>
              <w:pageBreakBefore w:val="0"/>
              <w:widowControl w:val="0"/>
              <w:spacing w:line="240" w:lineRule="auto"/>
              <w:rPr/>
            </w:pPr>
            <w:r w:rsidDel="00000000" w:rsidR="00000000" w:rsidRPr="00000000">
              <w:rPr>
                <w:b w:val="1"/>
                <w:bCs w:val="1"/>
                <w:sz w:val="24"/>
                <w:szCs w:val="24"/>
                <w:rtl w:val="0"/>
              </w:rPr>
              <w:t xml:space="preserve">Professional Skills, Knowledge and Understanding</w:t>
            </w: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3D">
            <w:pPr>
              <w:pageBreakBefore w:val="0"/>
              <w:widowControl w:val="0"/>
              <w:spacing w:line="240" w:lineRule="auto"/>
              <w:rPr/>
            </w:pPr>
            <w:r w:rsidDel="00000000" w:rsidR="00000000" w:rsidRPr="00000000">
              <w:rPr>
                <w:sz w:val="24"/>
                <w:szCs w:val="24"/>
                <w:rtl w:val="0"/>
              </w:rPr>
              <w:t xml:space="preserve">Fluency in English</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E">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3F">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40">
            <w:pPr>
              <w:pageBreakBefore w:val="0"/>
              <w:widowControl w:val="0"/>
              <w:spacing w:line="240" w:lineRule="auto"/>
              <w:rPr>
                <w:sz w:val="24"/>
                <w:szCs w:val="24"/>
              </w:rPr>
            </w:pPr>
            <w:r w:rsidDel="00000000" w:rsidR="00000000" w:rsidRPr="00000000">
              <w:rPr>
                <w:sz w:val="24"/>
                <w:szCs w:val="24"/>
                <w:rtl w:val="0"/>
              </w:rPr>
              <w:t xml:space="preserve">Working knowledge of Spanish</w:t>
            </w:r>
          </w:p>
        </w:tc>
        <w:tc>
          <w:tcPr>
            <w:tcMar>
              <w:top w:w="72.0" w:type="dxa"/>
              <w:left w:w="100.0" w:type="dxa"/>
              <w:bottom w:w="72.0" w:type="dxa"/>
              <w:right w:w="100.0" w:type="dxa"/>
            </w:tcMar>
            <w:vAlign w:val="center"/>
          </w:tcPr>
          <w:p w:rsidR="00000000" w:rsidDel="00000000" w:rsidP="00000000" w:rsidRDefault="00000000" w:rsidRPr="00000000" w14:paraId="00000041">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2">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43">
            <w:pPr>
              <w:pageBreakBefore w:val="0"/>
              <w:widowControl w:val="0"/>
              <w:spacing w:line="240" w:lineRule="auto"/>
              <w:rPr/>
            </w:pPr>
            <w:r w:rsidDel="00000000" w:rsidR="00000000" w:rsidRPr="00000000">
              <w:rPr>
                <w:sz w:val="24"/>
                <w:szCs w:val="24"/>
                <w:rtl w:val="0"/>
              </w:rPr>
              <w:t xml:space="preserve">A developed knowledge and understanding of current pedagogy</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4">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5">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gridSpan w:val="3"/>
            <w:shd w:fill="9fc5e8" w:val="clear"/>
            <w:tcMar>
              <w:top w:w="72.0" w:type="dxa"/>
              <w:left w:w="100.0" w:type="dxa"/>
              <w:bottom w:w="72.0" w:type="dxa"/>
              <w:right w:w="100.0" w:type="dxa"/>
            </w:tcMar>
            <w:vAlign w:val="center"/>
          </w:tcPr>
          <w:p w:rsidR="00000000" w:rsidDel="00000000" w:rsidP="00000000" w:rsidRDefault="00000000" w:rsidRPr="00000000" w14:paraId="00000046">
            <w:pPr>
              <w:pageBreakBefore w:val="0"/>
              <w:widowControl w:val="0"/>
              <w:spacing w:line="240" w:lineRule="auto"/>
              <w:rPr/>
            </w:pPr>
            <w:r w:rsidDel="00000000" w:rsidR="00000000" w:rsidRPr="00000000">
              <w:rPr>
                <w:b w:val="1"/>
                <w:bCs w:val="1"/>
                <w:sz w:val="24"/>
                <w:szCs w:val="24"/>
                <w:rtl w:val="0"/>
              </w:rPr>
              <w:t xml:space="preserve">Attributes</w:t>
            </w: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49">
            <w:pPr>
              <w:pageBreakBefore w:val="0"/>
              <w:widowControl w:val="0"/>
              <w:spacing w:line="240" w:lineRule="auto"/>
              <w:rPr/>
            </w:pPr>
            <w:r w:rsidDel="00000000" w:rsidR="00000000" w:rsidRPr="00000000">
              <w:rPr>
                <w:sz w:val="24"/>
                <w:szCs w:val="24"/>
                <w:rtl w:val="0"/>
              </w:rPr>
              <w:t xml:space="preserve">Have a flexible approach to working and enjoy being a positive team member</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A">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B">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4C">
            <w:pPr>
              <w:pageBreakBefore w:val="0"/>
              <w:widowControl w:val="0"/>
              <w:spacing w:line="240" w:lineRule="auto"/>
              <w:rPr/>
            </w:pPr>
            <w:r w:rsidDel="00000000" w:rsidR="00000000" w:rsidRPr="00000000">
              <w:rPr>
                <w:sz w:val="24"/>
                <w:szCs w:val="24"/>
                <w:rtl w:val="0"/>
              </w:rPr>
              <w:t xml:space="preserve">Have effective communication, organization and time management skills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D">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4E">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4F">
            <w:pPr>
              <w:pageBreakBefore w:val="0"/>
              <w:widowControl w:val="0"/>
              <w:spacing w:line="240" w:lineRule="auto"/>
              <w:rPr/>
            </w:pPr>
            <w:r w:rsidDel="00000000" w:rsidR="00000000" w:rsidRPr="00000000">
              <w:rPr>
                <w:sz w:val="24"/>
                <w:szCs w:val="24"/>
                <w:rtl w:val="0"/>
              </w:rPr>
              <w:t xml:space="preserve">Be able to manage own workload effectively and respond swiftly to tight deadlines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0">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1">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52">
            <w:pPr>
              <w:pageBreakBefore w:val="0"/>
              <w:widowControl w:val="0"/>
              <w:spacing w:line="240" w:lineRule="auto"/>
              <w:rPr/>
            </w:pPr>
            <w:r w:rsidDel="00000000" w:rsidR="00000000" w:rsidRPr="00000000">
              <w:rPr>
                <w:sz w:val="24"/>
                <w:szCs w:val="24"/>
                <w:rtl w:val="0"/>
              </w:rPr>
              <w:t xml:space="preserve">Good interpersonal skills with the ability to enthuse and motivate others and develop effective partnerships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3">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4">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55">
            <w:pPr>
              <w:pageBreakBefore w:val="0"/>
              <w:widowControl w:val="0"/>
              <w:spacing w:line="240" w:lineRule="auto"/>
              <w:rPr/>
            </w:pPr>
            <w:r w:rsidDel="00000000" w:rsidR="00000000" w:rsidRPr="00000000">
              <w:rPr>
                <w:sz w:val="24"/>
                <w:szCs w:val="24"/>
                <w:rtl w:val="0"/>
              </w:rPr>
              <w:t xml:space="preserve">Willingness to share expertise, skills and knowledge and ability to encourage others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6">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7">
            <w:pPr>
              <w:pageBreakBefore w:val="0"/>
              <w:widowControl w:val="0"/>
              <w:spacing w:line="240" w:lineRule="auto"/>
              <w:jc w:val="center"/>
              <w:rPr/>
            </w:pPr>
            <w:r w:rsidDel="00000000" w:rsidR="00000000" w:rsidRPr="00000000">
              <w:rPr>
                <w:rtl w:val="0"/>
              </w:rPr>
            </w:r>
          </w:p>
        </w:tc>
      </w:tr>
      <w:tr>
        <w:trPr>
          <w:cantSplit w:val="0"/>
          <w:trHeight w:val="20" w:hRule="atLeast"/>
          <w:tblHeader w:val="0"/>
        </w:trPr>
        <w:tc>
          <w:tcPr>
            <w:tcMar>
              <w:top w:w="72.0" w:type="dxa"/>
              <w:left w:w="100.0" w:type="dxa"/>
              <w:bottom w:w="72.0" w:type="dxa"/>
              <w:right w:w="100.0" w:type="dxa"/>
            </w:tcMar>
            <w:vAlign w:val="center"/>
          </w:tcPr>
          <w:p w:rsidR="00000000" w:rsidDel="00000000" w:rsidP="00000000" w:rsidRDefault="00000000" w:rsidRPr="00000000" w14:paraId="00000058">
            <w:pPr>
              <w:pageBreakBefore w:val="0"/>
              <w:widowControl w:val="0"/>
              <w:spacing w:line="240" w:lineRule="auto"/>
              <w:rPr/>
            </w:pPr>
            <w:r w:rsidDel="00000000" w:rsidR="00000000" w:rsidRPr="00000000">
              <w:rPr>
                <w:sz w:val="24"/>
                <w:szCs w:val="24"/>
                <w:rtl w:val="0"/>
              </w:rPr>
              <w:t xml:space="preserve">Maintain a personal commitment to Professional Development linked to the competencies necessary to deliver the requirements of the post, including being reflective on their own practice and the practice of others</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9">
            <w:pPr>
              <w:pageBreakBefore w:val="0"/>
              <w:widowControl w:val="0"/>
              <w:spacing w:line="240" w:lineRule="auto"/>
              <w:jc w:val="center"/>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Mar>
              <w:top w:w="72.0" w:type="dxa"/>
              <w:left w:w="100.0" w:type="dxa"/>
              <w:bottom w:w="72.0" w:type="dxa"/>
              <w:right w:w="100.0" w:type="dxa"/>
            </w:tcMar>
            <w:vAlign w:val="center"/>
          </w:tcPr>
          <w:p w:rsidR="00000000" w:rsidDel="00000000" w:rsidP="00000000" w:rsidRDefault="00000000" w:rsidRPr="00000000" w14:paraId="0000005A">
            <w:pPr>
              <w:pageBreakBefore w:val="0"/>
              <w:widowControl w:val="0"/>
              <w:spacing w:line="240" w:lineRule="auto"/>
              <w:jc w:val="center"/>
              <w:rPr/>
            </w:pPr>
            <w:r w:rsidDel="00000000" w:rsidR="00000000" w:rsidRPr="00000000">
              <w:rPr>
                <w:rtl w:val="0"/>
              </w:rPr>
            </w:r>
          </w:p>
        </w:tc>
      </w:tr>
    </w:tbl>
    <w:p w:rsidR="00000000" w:rsidDel="00000000" w:rsidP="00000000" w:rsidRDefault="00000000" w:rsidRPr="00000000" w14:paraId="0000005B">
      <w:pPr>
        <w:widowControl w:val="0"/>
        <w:spacing w:after="0" w:line="240" w:lineRule="auto"/>
        <w:jc w:val="both"/>
        <w:rPr/>
      </w:pPr>
      <w:r w:rsidDel="00000000" w:rsidR="00000000" w:rsidRPr="00000000">
        <w:rPr>
          <w:rtl w:val="0"/>
        </w:rPr>
      </w:r>
    </w:p>
    <w:p w:rsidR="00000000" w:rsidDel="00000000" w:rsidP="00000000" w:rsidRDefault="00000000" w:rsidRPr="00000000" w14:paraId="0000005C">
      <w:pPr>
        <w:widowControl w:val="0"/>
        <w:spacing w:after="0" w:line="240" w:lineRule="auto"/>
        <w:jc w:val="both"/>
        <w:rPr/>
      </w:pPr>
      <w:r w:rsidDel="00000000" w:rsidR="00000000" w:rsidRPr="00000000">
        <w:rPr>
          <w:i w:val="1"/>
          <w:iCs w:val="1"/>
          <w:rtl w:val="0"/>
        </w:rPr>
        <w:t xml:space="preserve">“Aligned with the recommendations of the International Task Force on Child Protection, we hold ourselves to a high standard of effective recruiting practices with specific attention to child protection” </w:t>
      </w:r>
      <w:r w:rsidDel="00000000" w:rsidR="00000000" w:rsidRPr="00000000">
        <w:rPr>
          <w:rtl w:val="0"/>
        </w:rPr>
        <w:t xml:space="preserve">(International Task Force on Child Protection, June 2016 Report: Outcomes and Recommendations). As such this appointment is subject to the provision of</w:t>
      </w:r>
    </w:p>
    <w:p w:rsidR="00000000" w:rsidDel="00000000" w:rsidP="00000000" w:rsidRDefault="00000000" w:rsidRPr="00000000" w14:paraId="0000005D">
      <w:pPr>
        <w:widowControl w:val="0"/>
        <w:spacing w:after="0" w:line="240" w:lineRule="auto"/>
        <w:jc w:val="both"/>
        <w:rPr/>
      </w:pPr>
      <w:bookmarkStart w:colFirst="0" w:colLast="0" w:name="_aeq6rredlnao" w:id="8"/>
      <w:bookmarkEnd w:id="8"/>
      <w:r w:rsidDel="00000000" w:rsidR="00000000" w:rsidRPr="00000000">
        <w:rPr>
          <w:rtl w:val="0"/>
        </w:rPr>
        <w:t xml:space="preserve">an appropriate criminal record check and the satisfactory return of professional referees.</w:t>
      </w:r>
    </w:p>
    <w:p w:rsidR="00000000" w:rsidDel="00000000" w:rsidP="00000000" w:rsidRDefault="00000000" w:rsidRPr="00000000" w14:paraId="0000005E">
      <w:pPr>
        <w:pageBreakBefore w:val="0"/>
        <w:rPr/>
      </w:pPr>
      <w:bookmarkStart w:colFirst="0" w:colLast="0" w:name="_3znysh7" w:id="9"/>
      <w:bookmarkEnd w:id="9"/>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ambria"/>
  <w:font w:name="Georgia"/>
  <w:font w:name="Times New Roman"/>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jc w:val="right"/>
      <w:rPr>
        <w:sz w:val="12"/>
        <w:szCs w:val="12"/>
      </w:rPr>
    </w:pPr>
    <w:r w:rsidDel="00000000" w:rsidR="00000000" w:rsidRPr="00000000">
      <w:rPr>
        <w:sz w:val="12"/>
        <w:szCs w:val="12"/>
        <w:rtl w:val="0"/>
      </w:rPr>
      <w:t xml:space="preserve">DB - 09/25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Arial" w:cs="Arial" w:eastAsia="Arial" w:hAnsi="Arial"/>
      <w:color w:val="000000"/>
      <w:sz w:val="40"/>
      <w:szCs w:val="40"/>
    </w:rPr>
  </w:style>
  <w:style w:type="paragraph" w:styleId="Heading2">
    <w:name w:val="heading 2"/>
    <w:basedOn w:val="Normal"/>
    <w:next w:val="Normal"/>
    <w:pPr>
      <w:keepNext w:val="1"/>
      <w:keepLines w:val="1"/>
      <w:pageBreakBefore w:val="0"/>
      <w:spacing w:after="120" w:before="360" w:lineRule="auto"/>
    </w:pPr>
    <w:rPr>
      <w:rFonts w:ascii="Arial" w:cs="Arial" w:eastAsia="Arial" w:hAnsi="Arial"/>
      <w:color w:val="000000"/>
      <w:sz w:val="32"/>
      <w:szCs w:val="32"/>
    </w:rPr>
  </w:style>
  <w:style w:type="paragraph" w:styleId="Heading3">
    <w:name w:val="heading 3"/>
    <w:basedOn w:val="Normal"/>
    <w:next w:val="Normal"/>
    <w:pPr>
      <w:keepNext w:val="1"/>
      <w:keepLines w:val="1"/>
      <w:pageBreakBefore w:val="0"/>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